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6" w:rsidRPr="00BB43D6" w:rsidRDefault="00BB43D6" w:rsidP="00BB43D6">
      <w:pPr>
        <w:widowControl/>
        <w:spacing w:before="100" w:beforeAutospacing="1" w:after="100" w:afterAutospacing="1"/>
        <w:outlineLvl w:val="3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 w:rsidRPr="00BB43D6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教師（差勤）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1"/>
        <w:gridCol w:w="1053"/>
        <w:gridCol w:w="493"/>
        <w:gridCol w:w="6445"/>
      </w:tblGrid>
      <w:tr w:rsidR="00BB43D6" w:rsidRPr="00BB43D6" w:rsidTr="00BB43D6"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假別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天數</w:t>
            </w:r>
          </w:p>
        </w:tc>
        <w:tc>
          <w:tcPr>
            <w:tcW w:w="7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備註</w:t>
            </w:r>
          </w:p>
        </w:tc>
      </w:tr>
      <w:tr w:rsidR="00BB43D6" w:rsidRPr="00BB43D6" w:rsidTr="00BB43D6">
        <w:trPr>
          <w:cantSplit/>
          <w:trHeight w:val="1134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事假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家庭成員預防接種、發生嚴重之疾病或其他重大事故須親自照顧時，得請家照顧假，家庭照顧假每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)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年准給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日，併入事假計算。</w:t>
            </w:r>
          </w:p>
          <w:p w:rsidR="00BB43D6" w:rsidRPr="00BB43D6" w:rsidRDefault="00BB43D6" w:rsidP="00BB43D6">
            <w:pPr>
              <w:widowControl/>
              <w:ind w:hanging="240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超過規定日數之事假，應按日扣除俸（薪）給，教師所遺課務代理費用應由學校支付。</w:t>
            </w:r>
          </w:p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任職未滿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FF0000"/>
                <w:kern w:val="0"/>
                <w:sz w:val="21"/>
                <w:szCs w:val="21"/>
              </w:rPr>
              <w:t>學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年者，依在職月數比例計算，比例計算後未滿半日以半日計；超過半日</w:t>
            </w:r>
            <w:r w:rsidRPr="00BB43D6">
              <w:rPr>
                <w:rFonts w:ascii="Verdana" w:eastAsia="新細明體" w:hAnsi="Verdana" w:cs="新細明體"/>
                <w:color w:val="FF0000"/>
                <w:kern w:val="0"/>
                <w:sz w:val="21"/>
                <w:szCs w:val="21"/>
              </w:rPr>
              <w:t>未滿</w:t>
            </w:r>
            <w:r w:rsidRPr="00BB43D6">
              <w:rPr>
                <w:rFonts w:ascii="Verdana" w:eastAsia="新細明體" w:hAnsi="Verdana" w:cs="新細明體"/>
                <w:color w:val="FF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FF0000"/>
                <w:kern w:val="0"/>
                <w:sz w:val="21"/>
                <w:szCs w:val="21"/>
              </w:rPr>
              <w:t>日者，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以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日計。</w:t>
            </w:r>
          </w:p>
        </w:tc>
      </w:tr>
      <w:tr w:rsidR="00BB43D6" w:rsidRPr="00BB43D6" w:rsidTr="00BB43D6">
        <w:trPr>
          <w:trHeight w:val="33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病假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女性教師因生理日致工作有困難者，每月得請生理假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日，併入病假計算。</w:t>
            </w:r>
          </w:p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逾規定期限以事假抵銷，延長病假銷假上班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年以上者，得重行起算。</w:t>
            </w:r>
          </w:p>
        </w:tc>
      </w:tr>
      <w:tr w:rsidR="00BB43D6" w:rsidRPr="00BB43D6" w:rsidTr="00BB43D6">
        <w:trPr>
          <w:trHeight w:val="33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婚假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因結婚者，給婚假十四日。除因特殊事由，經學校核准延後給假或於結婚前五日內提前給假外，應自結婚之日起一個月內請畢。</w:t>
            </w:r>
          </w:p>
        </w:tc>
      </w:tr>
      <w:tr w:rsidR="00BB43D6" w:rsidRPr="00BB43D6" w:rsidTr="00BB43D6">
        <w:trPr>
          <w:trHeight w:val="468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產前假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產前假得分次申請，不得保留至分娩後。</w:t>
            </w:r>
          </w:p>
        </w:tc>
      </w:tr>
      <w:tr w:rsidR="00BB43D6" w:rsidRPr="00BB43D6" w:rsidTr="00BB43D6">
        <w:trPr>
          <w:trHeight w:val="33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娩假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分娩後，給娩假四十二日。娩假應一次請畢，且不得扣除寒暑假之日數。即將分娩前，已請畢產前假，但必要時需要再請假者，得於分娩前申請娩假，並以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日為限。</w:t>
            </w:r>
          </w:p>
        </w:tc>
      </w:tr>
      <w:tr w:rsidR="00BB43D6" w:rsidRPr="00BB43D6" w:rsidTr="00BB43D6">
        <w:trPr>
          <w:trHeight w:val="526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陪產假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得分次申請，每次至少半日，應於配偶分娩日前後三日內請畢。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骨髓或器官捐贈假</w:t>
            </w: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視實際需要給假。</w:t>
            </w:r>
          </w:p>
        </w:tc>
      </w:tr>
      <w:tr w:rsidR="00BB43D6" w:rsidRPr="00BB43D6" w:rsidTr="00BB43D6">
        <w:trPr>
          <w:cantSplit/>
          <w:trHeight w:val="120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休假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第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學年起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9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公立中小學教師兼任行政職務者，應給予休假，其專任教師年資得併計核給，服務年資滿一學年者，自第二學年起，每學年應給休假七日；服務滿三學年者，自第四學年起，每學年應給休假十四日；滿六學年者自第七學年起，每學年應給假二十一日；滿九學年者，自第十學年起，每學年應給假二十八日；滿十四學年者，自第十五學年起，每學年應給假三十日。</w:t>
            </w:r>
          </w:p>
          <w:p w:rsidR="00BB43D6" w:rsidRPr="00BB43D6" w:rsidRDefault="00BB43D6" w:rsidP="00BB43D6">
            <w:pPr>
              <w:widowControl/>
              <w:ind w:hanging="240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初任教師於學年度開始一個月以後到職，並奉派兼任行政職務者，於次學年續兼時，得按到職當學年在職月數比例核給休假。第三學年以後續兼者，依前項規定給假。</w:t>
            </w:r>
          </w:p>
          <w:p w:rsidR="00BB43D6" w:rsidRPr="00BB43D6" w:rsidRDefault="00BB43D6" w:rsidP="00BB43D6">
            <w:pPr>
              <w:widowControl/>
              <w:ind w:hanging="262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除初任教師外，於學年度中兼任行政職務未滿一學年者，當年之休假日數依第一項規定按實際兼任行政職務月數比例核給，比例計算後未滿半日者以半日計；超過半日未滿一日者，以一日計。</w:t>
            </w:r>
          </w:p>
          <w:p w:rsidR="00BB43D6" w:rsidRPr="00BB43D6" w:rsidRDefault="00BB43D6" w:rsidP="00BB43D6">
            <w:pPr>
              <w:widowControl/>
              <w:ind w:hanging="240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教師符合第八條休假規定者，每學年至少應休畢規定之日數；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lastRenderedPageBreak/>
              <w:t>未達應休畢規定之日數資格者，應全部休畢。休假並得酌予發給休假補助。每次休假，應至少半日。前項應休假日數以外之休假，確因公務或業務需要經學校核准無法休假時，酌予獎勵，不予保留。</w:t>
            </w:r>
          </w:p>
          <w:p w:rsidR="00BB43D6" w:rsidRPr="00BB43D6" w:rsidRDefault="00BB43D6" w:rsidP="00BB43D6">
            <w:pPr>
              <w:widowControl/>
              <w:ind w:hanging="240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強制休假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日部份，最高補助一萬六千元之休假補助；超過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日之休假，每日補助六百元。</w:t>
            </w:r>
          </w:p>
        </w:tc>
      </w:tr>
      <w:tr w:rsidR="00BB43D6" w:rsidRPr="00BB43D6" w:rsidTr="00BB43D6">
        <w:trPr>
          <w:cantSplit/>
          <w:trHeight w:val="1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第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學年起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B43D6" w:rsidRPr="00BB43D6" w:rsidTr="00BB43D6">
        <w:trPr>
          <w:cantSplit/>
          <w:trHeight w:val="1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服務滿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6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第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7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學年起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B43D6" w:rsidRPr="00BB43D6" w:rsidTr="00BB43D6">
        <w:trPr>
          <w:cantSplit/>
          <w:trHeight w:val="1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服務滿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9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年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第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10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年學起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B43D6" w:rsidRPr="00BB43D6" w:rsidTr="00BB43D6">
        <w:trPr>
          <w:cantSplit/>
          <w:trHeight w:val="1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服務滿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14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學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年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(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第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15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學年起</w:t>
            </w:r>
            <w:r w:rsidRPr="00BB43D6">
              <w:rPr>
                <w:rFonts w:ascii="Verdana" w:eastAsia="新細明體" w:hAnsi="Verdana" w:cs="新細明體"/>
                <w:color w:val="000000"/>
                <w:spacing w:val="-20"/>
                <w:kern w:val="0"/>
                <w:sz w:val="21"/>
                <w:szCs w:val="21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</w:tr>
      <w:tr w:rsidR="00BB43D6" w:rsidRPr="00BB43D6" w:rsidTr="00BB43D6">
        <w:trPr>
          <w:cantSplit/>
          <w:trHeight w:val="339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lastRenderedPageBreak/>
              <w:t>喪假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父母、配偶死亡。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繼父母、配偶父母或子女死亡。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曾祖父母、祖父母、配偶祖父母、配偶繼父母、兄弟姊妹死亡。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喪假應以原因發生時所存在之天然血親或擬制血親（如養父母、養子女）為限。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16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流產假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懷孕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個月以上流產。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懷孕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個月以上未滿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5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個月流產。</w:t>
            </w:r>
          </w:p>
        </w:tc>
      </w:tr>
      <w:tr w:rsidR="00BB43D6" w:rsidRPr="00BB43D6" w:rsidTr="00BB43D6">
        <w:trPr>
          <w:cantSplit/>
          <w:trHeight w:val="3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jc w:val="center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懷孕未滿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3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個月流產。</w:t>
            </w:r>
          </w:p>
        </w:tc>
      </w:tr>
      <w:tr w:rsidR="00BB43D6" w:rsidRPr="00BB43D6" w:rsidTr="00BB43D6">
        <w:trPr>
          <w:trHeight w:val="711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公假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視實際需要給假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奉派參加政府召集之集會。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2.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奉派考察或參加國際會議。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3.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依法受各種兵役召集。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4.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參加政府依法主辦之各項投票。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5.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依主管教育行政機關所定獎勵優秀教師之規定給假。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6.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因執行職務或上下班途中發生危險以致傷病，必須休養或療治，其期間在二年以內。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7.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因教學或研究需要，經服務學校或主管教育行政機關主動薦送或指派國內外全時進修、研究，其期間在一年以內。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8.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參加政府舉辦與職務有關之考試，經學校同意。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9.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參加本校舉辦之活動，經學校同意。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10.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應國內外機關團體或學校邀請，參加與其職務有關之各項會議或活動，或基於法定義務出席作證、答辯，經學校同意。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11.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因教學或研究需要，依服務學校訂定之章則或經主管教育行政機關主動薦送、指派或同意，於授課之餘利用部分辦公時間進修、研究，每週在八小時以內。但兼任行政職務教師寒暑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lastRenderedPageBreak/>
              <w:t>假期間之公假時數得酌予延長，不受八小時之限制。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12.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寒暑假期間，於不影響教學及行政工作原則下，事先擬具出國計畫，經服務學校核准赴國外學校或機構自費參加與其職務有關之進修、研究。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13.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因校際間教學需要，經服務學校同意至支援學校兼課。</w:t>
            </w:r>
          </w:p>
          <w:p w:rsidR="00BB43D6" w:rsidRPr="00BB43D6" w:rsidRDefault="00BB43D6" w:rsidP="00BB43D6">
            <w:pPr>
              <w:widowControl/>
              <w:spacing w:before="100" w:beforeAutospacing="1" w:after="100" w:afterAutospacing="1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14.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Cs w:val="24"/>
              </w:rPr>
              <w:t>專科以上學校因產學合作需要，經學校同意至相關合作事業機構兼職。</w:t>
            </w:r>
          </w:p>
          <w:p w:rsidR="00BB43D6" w:rsidRPr="00BB43D6" w:rsidRDefault="00BB43D6" w:rsidP="00BB43D6">
            <w:pPr>
              <w:widowControl/>
              <w:ind w:left="331" w:hanging="331"/>
              <w:jc w:val="both"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15.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因法定傳染病經各級衛生主管機關認定應強制隔離。但因可歸責於當事人事由而罹病者，不在此限。</w:t>
            </w:r>
          </w:p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BB43D6" w:rsidRPr="00BB43D6" w:rsidTr="00BB43D6">
        <w:trPr>
          <w:trHeight w:val="339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lastRenderedPageBreak/>
              <w:t>天然災害停止辦公及上課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8"/>
                <w:kern w:val="0"/>
                <w:sz w:val="21"/>
                <w:szCs w:val="21"/>
              </w:rPr>
              <w:t>視實</w:t>
            </w:r>
          </w:p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8"/>
                <w:kern w:val="0"/>
                <w:sz w:val="21"/>
                <w:szCs w:val="21"/>
              </w:rPr>
              <w:t>際情</w:t>
            </w:r>
          </w:p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8"/>
                <w:kern w:val="0"/>
                <w:sz w:val="21"/>
                <w:szCs w:val="21"/>
              </w:rPr>
              <w:t>況核</w:t>
            </w:r>
          </w:p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spacing w:val="-8"/>
                <w:kern w:val="0"/>
                <w:sz w:val="21"/>
                <w:szCs w:val="21"/>
              </w:rPr>
              <w:t>假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天然災害（颱風、地震、洪水）發生時，高中以下學校停止上課，家中有高中以下身心障礙子女或國中以下子女乏人照顧，如夫妻二人均應上班，其本人或配偶有一人為公教人員，放寬由機關或學校核實給予停止辦公以照顧子女。停止辦公上課語音查詢專線：</w:t>
            </w: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020300166</w:t>
            </w:r>
          </w:p>
        </w:tc>
      </w:tr>
      <w:tr w:rsidR="00BB43D6" w:rsidRPr="00BB43D6" w:rsidTr="00BB43D6">
        <w:trPr>
          <w:trHeight w:val="339"/>
        </w:trPr>
        <w:tc>
          <w:tcPr>
            <w:tcW w:w="10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B43D6" w:rsidRPr="00BB43D6" w:rsidRDefault="00BB43D6" w:rsidP="00BB43D6">
            <w:pPr>
              <w:widowControl/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</w:pPr>
            <w:r w:rsidRPr="00BB43D6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事假、病假、產前假得以時計；婚假、陪產假、喪假、休假每次請假應至少半日。</w:t>
            </w:r>
          </w:p>
        </w:tc>
      </w:tr>
    </w:tbl>
    <w:p w:rsidR="00B02E78" w:rsidRPr="00BB43D6" w:rsidRDefault="00B02E78"/>
    <w:sectPr w:rsidR="00B02E78" w:rsidRPr="00BB43D6" w:rsidSect="00B02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3D6"/>
    <w:rsid w:val="00B02E78"/>
    <w:rsid w:val="00BB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78"/>
    <w:pPr>
      <w:widowControl w:val="0"/>
    </w:pPr>
  </w:style>
  <w:style w:type="paragraph" w:styleId="4">
    <w:name w:val="heading 4"/>
    <w:basedOn w:val="a"/>
    <w:link w:val="40"/>
    <w:uiPriority w:val="9"/>
    <w:qFormat/>
    <w:rsid w:val="00BB43D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BB43D6"/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BB43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7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0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2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915">
                  <w:marLeft w:val="2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77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36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2017-06-09T00:35:00Z</dcterms:created>
  <dcterms:modified xsi:type="dcterms:W3CDTF">2017-06-09T00:36:00Z</dcterms:modified>
</cp:coreProperties>
</file>