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職員工申請公傷假注意事項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101.12.25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說明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本注意事項依函釋內容予以彙整，同仁如因執行職務受傷、發病或於上下班途中意外受傷，請依注意事項二處理，以免日後不符要件，致無法申請公傷假，而損及自身權益。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一、</w:t>
      </w: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公傷假要件：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（一）因執行職務受傷、發病或於上下班途中意外受傷，住院治療及出院後返家休息期間（不包含財物損失之後續處理）。仍應注意以下幾點：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1.</w:t>
      </w: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必須與執行職務有因果關係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（1）如係參加國家考試、以個人身分接受推薦擔任試務工作人員、公假進修、員工旅遊、私自外出等，非核給範圍。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（2）在辦公場所發生之意外，如與執行職務不相關，即與執行職務受傷要件不符。進一步言，如於上班時間從事休閒運動而受傷，即非執行職務。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2、</w:t>
      </w: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於奉派公差或上、下班途中發生意外者，</w:t>
      </w: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其意外發生地點須屬正常、合理必經之路徑，又其意外如可歸責於當事人者，則</w:t>
      </w:r>
      <w:r w:rsidRPr="00B4241B">
        <w:rPr>
          <w:rFonts w:ascii="細明體" w:eastAsia="細明體" w:hAnsi="細明體" w:cs="細明體"/>
          <w:color w:val="000000"/>
          <w:kern w:val="0"/>
          <w:szCs w:val="24"/>
          <w:u w:val="single"/>
        </w:rPr>
        <w:t>須衡量其責任程度後</w:t>
      </w: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，再決定可否核給公傷假。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（1）僅在「部分」責任時，方決定是否核給公傷假；例如，同仁如因無照駕駛致於上、下班途中生意外，即不符合要件。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（2）所謂「必要路線」係以「日常」往返辦公室之必經路線。如係因私事繞道致生意外受傷，即不符合。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 xml:space="preserve">如因道路交通事件而繞路，應就起點、路線、交通方法、行駛時間及繞道原因等因素詳細敘明，經服務機關查證，認為客觀合理，方視為必要路線。  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（3）公務人員於國定假日、例假日或輪休日，在合理時間，自辦公室直接返鄉或返鄉後直接返回辦公場所必經路線，亦屬之。</w:t>
      </w:r>
    </w:p>
    <w:p w:rsidR="00B4241B" w:rsidRPr="00B4241B" w:rsidRDefault="00B4241B" w:rsidP="00B4241B">
      <w:pPr>
        <w:widowControl/>
        <w:spacing w:before="100" w:beforeAutospacing="1" w:after="100" w:afterAutospacing="1"/>
        <w:ind w:left="840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B4241B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（二）</w:t>
      </w:r>
      <w:r w:rsidRPr="00B4241B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自辦公場或意外發生地點「直接」送醫院治療：</w:t>
      </w:r>
      <w:r w:rsidRPr="00B4241B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直接送醫僅係判斷因果關係方式之一，尚非屬必要條件。惟，如先返家休息，或發病後一段時間，始赴醫院療養，因認定困難，一般均無法核准。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（三）公假療傷銷假上班後，復併發後遺症，若確具因果關係，得由機關首長酌情核給公假。。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（四）中午休息時間返家或外出用膳往返途中意外受傷，均可視同上下班途中給予公假療傷。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（五）於值勤時間內，突發疾病，自辦公場所「直接」送醫院治療者。且</w:t>
      </w: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需猝發之疾病與執行職務有因果關係者為限。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二、綜上，同仁如因執行職務受傷、發病或於上下班途中意外受傷，應處理情形如下：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lastRenderedPageBreak/>
        <w:t>（一）在辦公場所執行職務受傷，先至健康中心為處理，並「直接」送往公立醫院、全民健保特約醫院（不含診所及其他醫療機構）、健保局聯合門診中心診治。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（二）奉派公差或上、下班途中發生意外者，通知警察單位處理交通事故，並「直接」送往公立醫院、全民健保特約醫院（不含診所及其他醫療機構）、健保局聯合門診中心診治。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受傷是日，先以</w:t>
      </w:r>
      <w:r w:rsidRPr="00B4241B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「病假」</w:t>
      </w: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登記處理請假事宜。事後經審查符合公傷假要件時，再變更假別。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三、應備以下文件：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（一）公傷假報告書，並敘明案發情形，如有證人亦請一併敘明。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（二）上、下班途中意外受傷者，應敘明起點、路線、交通方法、行駛時間等。並劃製行駛路線圖、檢附警察證明文件（報案證明）。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（三）診斷證明：以公立醫院、全民健保特約醫院（不含診所及其他醫療機構）、健保局聯合門診中心出具之證明為限。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四、給假日數：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經查證如符合公傷假要件，給假情形如下：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（一）赴醫院檢查時間，無論受傷與否均予公傷假。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      此為函釋用語，意指無需住院或無行動不便致無法執行職務之情形。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（二）住院期間。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（三）確實行動不便致無法執行職務者，雖未住院亦得參酌給假。</w:t>
      </w:r>
    </w:p>
    <w:p w:rsidR="00B4241B" w:rsidRPr="00B4241B" w:rsidRDefault="00B4241B" w:rsidP="00B42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B4241B">
        <w:rPr>
          <w:rFonts w:ascii="細明體" w:eastAsia="細明體" w:hAnsi="細明體" w:cs="細明體"/>
          <w:color w:val="000000"/>
          <w:kern w:val="0"/>
          <w:szCs w:val="24"/>
        </w:rPr>
        <w:t>（二）、（三）參酌診斷證明書給假，每次不超過三個月。</w:t>
      </w:r>
    </w:p>
    <w:p w:rsidR="003840BA" w:rsidRPr="00B4241B" w:rsidRDefault="003840BA"/>
    <w:sectPr w:rsidR="003840BA" w:rsidRPr="00B4241B" w:rsidSect="00384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41B"/>
    <w:rsid w:val="003840BA"/>
    <w:rsid w:val="00B4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41B"/>
    <w:rPr>
      <w:b/>
      <w:bCs/>
    </w:rPr>
  </w:style>
  <w:style w:type="paragraph" w:styleId="Web">
    <w:name w:val="Normal (Web)"/>
    <w:basedOn w:val="a"/>
    <w:uiPriority w:val="99"/>
    <w:semiHidden/>
    <w:unhideWhenUsed/>
    <w:rsid w:val="00B424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42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424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2017-06-09T00:27:00Z</dcterms:created>
  <dcterms:modified xsi:type="dcterms:W3CDTF">2017-06-09T00:28:00Z</dcterms:modified>
</cp:coreProperties>
</file>